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EC50" w14:textId="77777777" w:rsidR="00E16E34" w:rsidRDefault="00E16E34" w:rsidP="00E16E34">
      <w:pPr>
        <w:rPr>
          <w:b/>
          <w:bCs/>
          <w:lang w:val="en-US"/>
        </w:rPr>
      </w:pPr>
      <w:r w:rsidRPr="00E16E34">
        <w:rPr>
          <w:b/>
          <w:bCs/>
          <w:lang w:val="en-US"/>
        </w:rPr>
        <w:t>§ 3 Right of Withdrawal / Exclusion of the Right of Withdrawal</w:t>
      </w:r>
    </w:p>
    <w:p w14:paraId="6025B261" w14:textId="77777777" w:rsidR="00E16E34" w:rsidRPr="00E16E34" w:rsidRDefault="00E16E34" w:rsidP="00E16E34">
      <w:pPr>
        <w:rPr>
          <w:b/>
          <w:lang w:val="en-US"/>
        </w:rPr>
      </w:pPr>
    </w:p>
    <w:p w14:paraId="49D46F16" w14:textId="77777777" w:rsidR="00E16E34" w:rsidRPr="00E16E34" w:rsidRDefault="00E16E34" w:rsidP="00E16E34">
      <w:pPr>
        <w:rPr>
          <w:bCs/>
          <w:lang w:val="en-US"/>
        </w:rPr>
      </w:pPr>
      <w:r w:rsidRPr="00E16E34">
        <w:rPr>
          <w:bCs/>
          <w:lang w:val="en-US"/>
        </w:rPr>
        <w:t>If the customer concludes the purchase contract for purposes that are predominantly neither commercial nor self-employed professional activities ("consumer"), the following right of withdrawal applies:</w:t>
      </w:r>
    </w:p>
    <w:p w14:paraId="598AE548" w14:textId="77777777" w:rsidR="003C7BF0" w:rsidRPr="00E16E34" w:rsidRDefault="003C7BF0" w:rsidP="003C7BF0">
      <w:pPr>
        <w:rPr>
          <w:lang w:val="en-US"/>
        </w:rPr>
      </w:pPr>
    </w:p>
    <w:tbl>
      <w:tblPr>
        <w:tblStyle w:val="Tabellenraster"/>
        <w:tblW w:w="4900" w:type="pct"/>
        <w:tblInd w:w="170" w:type="dxa"/>
        <w:tblBorders>
          <w:insideH w:val="none" w:sz="0" w:space="0" w:color="auto"/>
          <w:insideV w:val="none" w:sz="0" w:space="0" w:color="auto"/>
        </w:tblBorders>
        <w:tblLayout w:type="fixed"/>
        <w:tblLook w:val="0000" w:firstRow="0" w:lastRow="0" w:firstColumn="0" w:lastColumn="0" w:noHBand="0" w:noVBand="0"/>
      </w:tblPr>
      <w:tblGrid>
        <w:gridCol w:w="8881"/>
      </w:tblGrid>
      <w:tr w:rsidR="003C7BF0" w:rsidRPr="00E16E34" w14:paraId="13C39B84" w14:textId="77777777" w:rsidTr="00A179D0">
        <w:tc>
          <w:tcPr>
            <w:tcW w:w="9551" w:type="dxa"/>
            <w:tcBorders>
              <w:top w:val="single" w:sz="4" w:space="0" w:color="auto"/>
              <w:bottom w:val="single" w:sz="4" w:space="0" w:color="auto"/>
            </w:tcBorders>
            <w:tcMar>
              <w:top w:w="54" w:type="dxa"/>
              <w:left w:w="54" w:type="dxa"/>
              <w:bottom w:w="0" w:type="dxa"/>
              <w:right w:w="54" w:type="dxa"/>
            </w:tcMar>
          </w:tcPr>
          <w:p w14:paraId="408ADC30" w14:textId="497AD926" w:rsidR="003C7BF0" w:rsidRPr="00E16E34" w:rsidRDefault="003C7BF0" w:rsidP="00A179D0">
            <w:pPr>
              <w:rPr>
                <w:b/>
                <w:lang w:val="en-US"/>
              </w:rPr>
            </w:pPr>
            <w:r w:rsidRPr="00E16E34">
              <w:rPr>
                <w:b/>
                <w:lang w:val="en-US"/>
              </w:rPr>
              <w:t>Wi</w:t>
            </w:r>
            <w:r w:rsidR="00E16E34" w:rsidRPr="00E16E34">
              <w:rPr>
                <w:b/>
                <w:lang w:val="en-US"/>
              </w:rPr>
              <w:t>thdrawal Instructions</w:t>
            </w:r>
          </w:p>
          <w:p w14:paraId="2A2DFFE5" w14:textId="77777777" w:rsidR="003C7BF0" w:rsidRPr="00E16E34" w:rsidRDefault="003C7BF0" w:rsidP="00A179D0">
            <w:pPr>
              <w:rPr>
                <w:lang w:val="en-US"/>
              </w:rPr>
            </w:pPr>
          </w:p>
          <w:p w14:paraId="41BEC198" w14:textId="27467AAF" w:rsidR="003C7BF0" w:rsidRPr="00E16E34" w:rsidRDefault="00E16E34" w:rsidP="00A179D0">
            <w:pPr>
              <w:rPr>
                <w:b/>
              </w:rPr>
            </w:pPr>
            <w:r w:rsidRPr="00E16E34">
              <w:rPr>
                <w:b/>
              </w:rPr>
              <w:t xml:space="preserve">Right </w:t>
            </w:r>
            <w:proofErr w:type="spellStart"/>
            <w:r w:rsidRPr="00E16E34">
              <w:rPr>
                <w:b/>
              </w:rPr>
              <w:t>of</w:t>
            </w:r>
            <w:proofErr w:type="spellEnd"/>
            <w:r w:rsidRPr="00E16E34">
              <w:rPr>
                <w:b/>
              </w:rPr>
              <w:t xml:space="preserve"> </w:t>
            </w:r>
            <w:proofErr w:type="spellStart"/>
            <w:r w:rsidRPr="00E16E34">
              <w:rPr>
                <w:b/>
              </w:rPr>
              <w:t>Withdrawal</w:t>
            </w:r>
            <w:proofErr w:type="spellEnd"/>
          </w:p>
          <w:p w14:paraId="4E15B00C" w14:textId="77777777" w:rsidR="003C7BF0" w:rsidRPr="00E16E34" w:rsidRDefault="003C7BF0" w:rsidP="00A179D0"/>
          <w:p w14:paraId="7B89E26B" w14:textId="77777777" w:rsidR="00E16E34" w:rsidRPr="00E16E34" w:rsidRDefault="00E16E34" w:rsidP="00E16E34">
            <w:pPr>
              <w:rPr>
                <w:lang w:val="en-US"/>
              </w:rPr>
            </w:pPr>
            <w:r w:rsidRPr="00E16E34">
              <w:rPr>
                <w:lang w:val="en-US"/>
              </w:rPr>
              <w:t>Y</w:t>
            </w:r>
            <w:r w:rsidRPr="00E16E34">
              <w:rPr>
                <w:lang w:val="en-US"/>
              </w:rPr>
              <w:t>ou have the right to withdraw from this contract within 14 days without giving any reason. The withdrawal period is 14 days from the day on which you or a third party designated by you, who is not the carrier, took possession of the goods.</w:t>
            </w:r>
          </w:p>
          <w:p w14:paraId="5CA7201E" w14:textId="77777777" w:rsidR="00E16E34" w:rsidRPr="00E16E34" w:rsidRDefault="00E16E34" w:rsidP="00E16E34">
            <w:pPr>
              <w:rPr>
                <w:lang w:val="en-US"/>
              </w:rPr>
            </w:pPr>
          </w:p>
          <w:p w14:paraId="73C01416" w14:textId="77777777" w:rsidR="00E16E34" w:rsidRDefault="00E16E34" w:rsidP="00E16E34">
            <w:pPr>
              <w:rPr>
                <w:lang w:val="en-US"/>
              </w:rPr>
            </w:pPr>
            <w:r w:rsidRPr="00E16E34">
              <w:rPr>
                <w:lang w:val="en-US"/>
              </w:rPr>
              <w:t>To exercise your right of withdrawal, you must inform us</w:t>
            </w:r>
          </w:p>
          <w:p w14:paraId="0660F0B2" w14:textId="77777777" w:rsidR="00E16E34" w:rsidRPr="00E16E34" w:rsidRDefault="00E16E34" w:rsidP="00E16E34">
            <w:pPr>
              <w:rPr>
                <w:lang w:val="en-US"/>
              </w:rPr>
            </w:pPr>
          </w:p>
          <w:p w14:paraId="2ACF7B84" w14:textId="4713519C" w:rsidR="00E16E34" w:rsidRDefault="00E16E34" w:rsidP="00E16E34">
            <w:pPr>
              <w:jc w:val="left"/>
              <w:rPr>
                <w:lang w:val="en-US"/>
              </w:rPr>
            </w:pPr>
            <w:r w:rsidRPr="00E16E34">
              <w:rPr>
                <w:b/>
                <w:bCs/>
                <w:lang w:val="en-US"/>
              </w:rPr>
              <w:t>DINO-CARS Evers GmbH</w:t>
            </w:r>
            <w:r w:rsidRPr="00E16E34">
              <w:rPr>
                <w:lang w:val="en-US"/>
              </w:rPr>
              <w:br/>
            </w:r>
            <w:proofErr w:type="spellStart"/>
            <w:r w:rsidRPr="00E16E34">
              <w:rPr>
                <w:lang w:val="en-US"/>
              </w:rPr>
              <w:t>Dorfstrasse</w:t>
            </w:r>
            <w:proofErr w:type="spellEnd"/>
            <w:r w:rsidRPr="00E16E34">
              <w:rPr>
                <w:lang w:val="en-US"/>
              </w:rPr>
              <w:t xml:space="preserve"> 63</w:t>
            </w:r>
            <w:r w:rsidRPr="00E16E34">
              <w:rPr>
                <w:lang w:val="en-US"/>
              </w:rPr>
              <w:br/>
              <w:t xml:space="preserve">26899 </w:t>
            </w:r>
            <w:proofErr w:type="spellStart"/>
            <w:r w:rsidRPr="00E16E34">
              <w:rPr>
                <w:lang w:val="en-US"/>
              </w:rPr>
              <w:t>Rhede</w:t>
            </w:r>
            <w:proofErr w:type="spellEnd"/>
            <w:r w:rsidRPr="00E16E34">
              <w:rPr>
                <w:lang w:val="en-US"/>
              </w:rPr>
              <w:t xml:space="preserve"> Brual</w:t>
            </w:r>
            <w:r w:rsidRPr="00E16E34">
              <w:rPr>
                <w:lang w:val="en-US"/>
              </w:rPr>
              <w:br/>
              <w:t>Phone: +49 (0) 4964 - 60 49 00</w:t>
            </w:r>
            <w:r w:rsidRPr="00E16E34">
              <w:rPr>
                <w:lang w:val="en-US"/>
              </w:rPr>
              <w:br/>
              <w:t>Fax: +49 (0) 4964 - 91 43 20</w:t>
            </w:r>
            <w:r w:rsidRPr="00E16E34">
              <w:rPr>
                <w:lang w:val="en-US"/>
              </w:rPr>
              <w:br/>
              <w:t xml:space="preserve">E-mail: </w:t>
            </w:r>
            <w:hyperlink r:id="rId4" w:history="1">
              <w:r w:rsidRPr="00E16E34">
                <w:rPr>
                  <w:rStyle w:val="Hyperlink"/>
                  <w:lang w:val="en-US"/>
                </w:rPr>
                <w:t>info@dinocars.de</w:t>
              </w:r>
            </w:hyperlink>
          </w:p>
          <w:p w14:paraId="75C3F18A" w14:textId="77777777" w:rsidR="00E16E34" w:rsidRPr="00E16E34" w:rsidRDefault="00E16E34" w:rsidP="00E16E34">
            <w:pPr>
              <w:jc w:val="left"/>
              <w:rPr>
                <w:lang w:val="en-US"/>
              </w:rPr>
            </w:pPr>
          </w:p>
          <w:p w14:paraId="74C2439A" w14:textId="77777777" w:rsidR="00E16E34" w:rsidRDefault="00E16E34" w:rsidP="00E16E34">
            <w:pPr>
              <w:rPr>
                <w:lang w:val="en-US"/>
              </w:rPr>
            </w:pPr>
            <w:r w:rsidRPr="00E16E34">
              <w:rPr>
                <w:lang w:val="en-US"/>
              </w:rPr>
              <w:t>by means of a clear statement (e.g., a letter sent by post, fax, or e-mail) about your decision to withdraw from this contract. You may use the attached sample withdrawal form, but this is not mandatory.</w:t>
            </w:r>
          </w:p>
          <w:p w14:paraId="420327DA" w14:textId="77777777" w:rsidR="00E16E34" w:rsidRPr="00E16E34" w:rsidRDefault="00E16E34" w:rsidP="00E16E34">
            <w:pPr>
              <w:rPr>
                <w:lang w:val="en-US"/>
              </w:rPr>
            </w:pPr>
          </w:p>
          <w:p w14:paraId="5BA8642E" w14:textId="77777777" w:rsidR="00E16E34" w:rsidRDefault="00E16E34" w:rsidP="00E16E34">
            <w:pPr>
              <w:rPr>
                <w:lang w:val="en-US"/>
              </w:rPr>
            </w:pPr>
            <w:r w:rsidRPr="00E16E34">
              <w:rPr>
                <w:lang w:val="en-US"/>
              </w:rPr>
              <w:t>To meet the withdrawal deadline, it is sufficient that you send the notification regarding the exercise of the right of withdrawal before the withdrawal period expires.</w:t>
            </w:r>
          </w:p>
          <w:p w14:paraId="7EA56EE9" w14:textId="77777777" w:rsidR="00E16E34" w:rsidRPr="00E16E34" w:rsidRDefault="00E16E34" w:rsidP="00E16E34">
            <w:pPr>
              <w:rPr>
                <w:lang w:val="en-US"/>
              </w:rPr>
            </w:pPr>
          </w:p>
          <w:p w14:paraId="66180EA7" w14:textId="77777777" w:rsidR="00E16E34" w:rsidRDefault="00E16E34" w:rsidP="00E16E34">
            <w:pPr>
              <w:rPr>
                <w:b/>
                <w:bCs/>
                <w:lang w:val="en-US"/>
              </w:rPr>
            </w:pPr>
            <w:r w:rsidRPr="00E16E34">
              <w:rPr>
                <w:b/>
                <w:bCs/>
                <w:lang w:val="en-US"/>
              </w:rPr>
              <w:t>Consequences of Withdrawal</w:t>
            </w:r>
          </w:p>
          <w:p w14:paraId="3C67D6C9" w14:textId="77777777" w:rsidR="00E16E34" w:rsidRPr="00E16E34" w:rsidRDefault="00E16E34" w:rsidP="00E16E34">
            <w:pPr>
              <w:rPr>
                <w:lang w:val="en-US"/>
              </w:rPr>
            </w:pPr>
          </w:p>
          <w:p w14:paraId="43F7039F" w14:textId="77777777" w:rsidR="00E16E34" w:rsidRDefault="00E16E34" w:rsidP="00E16E34">
            <w:pPr>
              <w:rPr>
                <w:lang w:val="en-US"/>
              </w:rPr>
            </w:pPr>
            <w:r w:rsidRPr="00E16E34">
              <w:rPr>
                <w:lang w:val="en-US"/>
              </w:rPr>
              <w:t>If you withdraw from this contract, we will refund all payments received from you, including delivery costs (except for additional costs resulting from your choice of a type of delivery other than the most cost-effective standard delivery we offer), without undue delay and at the latest within 14 days from the day on which we received notification of your withdrawal from this contract.</w:t>
            </w:r>
          </w:p>
          <w:p w14:paraId="1802AB6B" w14:textId="77777777" w:rsidR="00E16E34" w:rsidRPr="00E16E34" w:rsidRDefault="00E16E34" w:rsidP="00E16E34">
            <w:pPr>
              <w:rPr>
                <w:lang w:val="en-US"/>
              </w:rPr>
            </w:pPr>
          </w:p>
          <w:p w14:paraId="7652B443" w14:textId="77777777" w:rsidR="00E16E34" w:rsidRDefault="00E16E34" w:rsidP="00E16E34">
            <w:pPr>
              <w:rPr>
                <w:lang w:val="en-US"/>
              </w:rPr>
            </w:pPr>
            <w:r w:rsidRPr="00E16E34">
              <w:rPr>
                <w:lang w:val="en-US"/>
              </w:rPr>
              <w:t>For this repayment, we will use the same means of payment that you used in the original transaction, unless expressly agreed otherwise with you; in no case will you be charged any fees for this repayment. We may withhold reimbursement until we have received the returned goods or until you have provided proof that you have returned the goods, whichever occurs first.</w:t>
            </w:r>
          </w:p>
          <w:p w14:paraId="2413C59A" w14:textId="77777777" w:rsidR="00E16E34" w:rsidRPr="00E16E34" w:rsidRDefault="00E16E34" w:rsidP="00E16E34">
            <w:pPr>
              <w:rPr>
                <w:lang w:val="en-US"/>
              </w:rPr>
            </w:pPr>
          </w:p>
          <w:p w14:paraId="5DDA75CF" w14:textId="77777777" w:rsidR="00E16E34" w:rsidRDefault="00E16E34" w:rsidP="00E16E34">
            <w:pPr>
              <w:rPr>
                <w:lang w:val="en-US"/>
              </w:rPr>
            </w:pPr>
            <w:r w:rsidRPr="00E16E34">
              <w:rPr>
                <w:lang w:val="en-US"/>
              </w:rPr>
              <w:t>You must return or hand over the goods to us without undue delay and in any event no later than 14 days from the day on which you notify us of the withdrawal from this contract. The deadline is met if you send the goods before the 14-day period has expired.</w:t>
            </w:r>
          </w:p>
          <w:p w14:paraId="3317B9CC" w14:textId="77777777" w:rsidR="00E16E34" w:rsidRPr="00E16E34" w:rsidRDefault="00E16E34" w:rsidP="00E16E34">
            <w:pPr>
              <w:rPr>
                <w:lang w:val="en-US"/>
              </w:rPr>
            </w:pPr>
          </w:p>
          <w:p w14:paraId="20E66FA0" w14:textId="77777777" w:rsidR="00E16E34" w:rsidRPr="00E16E34" w:rsidRDefault="00E16E34" w:rsidP="00E16E34">
            <w:pPr>
              <w:rPr>
                <w:lang w:val="en-US"/>
              </w:rPr>
            </w:pPr>
            <w:r w:rsidRPr="00E16E34">
              <w:rPr>
                <w:lang w:val="en-US"/>
              </w:rPr>
              <w:t>You bear the direct costs of returning the goods.</w:t>
            </w:r>
          </w:p>
          <w:p w14:paraId="43551668" w14:textId="77777777" w:rsidR="00E16E34" w:rsidRPr="00E16E34" w:rsidRDefault="00E16E34" w:rsidP="00E16E34">
            <w:pPr>
              <w:rPr>
                <w:lang w:val="en-US"/>
              </w:rPr>
            </w:pPr>
            <w:r w:rsidRPr="00E16E34">
              <w:rPr>
                <w:lang w:val="en-US"/>
              </w:rPr>
              <w:lastRenderedPageBreak/>
              <w:t xml:space="preserve">You are only liable for any diminished value of the goods if this loss in value is due to </w:t>
            </w:r>
            <w:proofErr w:type="gramStart"/>
            <w:r w:rsidRPr="00E16E34">
              <w:rPr>
                <w:lang w:val="en-US"/>
              </w:rPr>
              <w:t>handling</w:t>
            </w:r>
            <w:proofErr w:type="gramEnd"/>
            <w:r w:rsidRPr="00E16E34">
              <w:rPr>
                <w:lang w:val="en-US"/>
              </w:rPr>
              <w:t xml:space="preserve"> of the goods beyond what is necessary to establish their nature, characteristics, and functioning.</w:t>
            </w:r>
          </w:p>
          <w:p w14:paraId="224D8A69" w14:textId="32495FFC" w:rsidR="003C7BF0" w:rsidRPr="00E16E34" w:rsidRDefault="003C7BF0" w:rsidP="00A179D0">
            <w:pPr>
              <w:rPr>
                <w:lang w:val="en-US"/>
              </w:rPr>
            </w:pPr>
          </w:p>
        </w:tc>
      </w:tr>
    </w:tbl>
    <w:p w14:paraId="5231C15D" w14:textId="77777777" w:rsidR="003C7BF0" w:rsidRPr="00E16E34" w:rsidRDefault="003C7BF0" w:rsidP="003C7BF0">
      <w:pPr>
        <w:rPr>
          <w:lang w:val="en-US"/>
        </w:rPr>
      </w:pPr>
    </w:p>
    <w:p w14:paraId="3029A679" w14:textId="37A9AA66" w:rsidR="003C7BF0" w:rsidRDefault="00E16E34" w:rsidP="003C7BF0">
      <w:pPr>
        <w:rPr>
          <w:b/>
          <w:lang w:val="en-US"/>
        </w:rPr>
      </w:pPr>
      <w:r w:rsidRPr="00E16E34">
        <w:rPr>
          <w:b/>
          <w:lang w:val="en-US"/>
        </w:rPr>
        <w:t>Exclusion of the Right of Withdrawal</w:t>
      </w:r>
    </w:p>
    <w:p w14:paraId="377D07B9" w14:textId="77777777" w:rsidR="00E16E34" w:rsidRPr="00E16E34" w:rsidRDefault="00E16E34" w:rsidP="003C7BF0">
      <w:pPr>
        <w:rPr>
          <w:lang w:val="en-US"/>
        </w:rPr>
      </w:pPr>
    </w:p>
    <w:p w14:paraId="54330CB4" w14:textId="4E680E17" w:rsidR="00913C0A" w:rsidRPr="00E16E34" w:rsidRDefault="00E16E34">
      <w:pPr>
        <w:rPr>
          <w:lang w:val="en-US"/>
        </w:rPr>
      </w:pPr>
      <w:r w:rsidRPr="00E16E34">
        <w:rPr>
          <w:lang w:val="en-US"/>
        </w:rPr>
        <w:t xml:space="preserve">The right of withdrawal does not apply to contracts for the supply of goods that are not prefabricated and for </w:t>
      </w:r>
      <w:proofErr w:type="gramStart"/>
      <w:r w:rsidRPr="00E16E34">
        <w:rPr>
          <w:lang w:val="en-US"/>
        </w:rPr>
        <w:t>whose production</w:t>
      </w:r>
      <w:proofErr w:type="gramEnd"/>
      <w:r w:rsidRPr="00E16E34">
        <w:rPr>
          <w:lang w:val="en-US"/>
        </w:rPr>
        <w:t xml:space="preserve"> an individual selection or decision by the consumer is required, or which are clearly tailored to the consumer’s personal needs.</w:t>
      </w:r>
    </w:p>
    <w:sectPr w:rsidR="00913C0A" w:rsidRPr="00E16E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F0"/>
    <w:rsid w:val="00022F66"/>
    <w:rsid w:val="003C7BF0"/>
    <w:rsid w:val="00913C0A"/>
    <w:rsid w:val="00D41F14"/>
    <w:rsid w:val="00E16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FA1D"/>
  <w15:chartTrackingRefBased/>
  <w15:docId w15:val="{12F112AF-8977-4844-BE7A-996C44AC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7BF0"/>
    <w:pPr>
      <w:spacing w:after="0" w:line="24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3C7B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C7B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C7BF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C7BF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C7BF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C7BF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7BF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7BF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7BF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7BF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C7BF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C7BF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C7BF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C7BF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C7B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7B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7B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7BF0"/>
    <w:rPr>
      <w:rFonts w:eastAsiaTheme="majorEastAsia" w:cstheme="majorBidi"/>
      <w:color w:val="272727" w:themeColor="text1" w:themeTint="D8"/>
    </w:rPr>
  </w:style>
  <w:style w:type="paragraph" w:styleId="Titel">
    <w:name w:val="Title"/>
    <w:basedOn w:val="Standard"/>
    <w:next w:val="Standard"/>
    <w:link w:val="TitelZchn"/>
    <w:uiPriority w:val="10"/>
    <w:qFormat/>
    <w:rsid w:val="003C7BF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7B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7B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7B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7B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7BF0"/>
    <w:rPr>
      <w:i/>
      <w:iCs/>
      <w:color w:val="404040" w:themeColor="text1" w:themeTint="BF"/>
    </w:rPr>
  </w:style>
  <w:style w:type="paragraph" w:styleId="Listenabsatz">
    <w:name w:val="List Paragraph"/>
    <w:basedOn w:val="Standard"/>
    <w:uiPriority w:val="34"/>
    <w:qFormat/>
    <w:rsid w:val="003C7BF0"/>
    <w:pPr>
      <w:ind w:left="720"/>
      <w:contextualSpacing/>
    </w:pPr>
  </w:style>
  <w:style w:type="character" w:styleId="IntensiveHervorhebung">
    <w:name w:val="Intense Emphasis"/>
    <w:basedOn w:val="Absatz-Standardschriftart"/>
    <w:uiPriority w:val="21"/>
    <w:qFormat/>
    <w:rsid w:val="003C7BF0"/>
    <w:rPr>
      <w:i/>
      <w:iCs/>
      <w:color w:val="2E74B5" w:themeColor="accent1" w:themeShade="BF"/>
    </w:rPr>
  </w:style>
  <w:style w:type="paragraph" w:styleId="IntensivesZitat">
    <w:name w:val="Intense Quote"/>
    <w:basedOn w:val="Standard"/>
    <w:next w:val="Standard"/>
    <w:link w:val="IntensivesZitatZchn"/>
    <w:uiPriority w:val="30"/>
    <w:qFormat/>
    <w:rsid w:val="003C7B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C7BF0"/>
    <w:rPr>
      <w:i/>
      <w:iCs/>
      <w:color w:val="2E74B5" w:themeColor="accent1" w:themeShade="BF"/>
    </w:rPr>
  </w:style>
  <w:style w:type="character" w:styleId="IntensiverVerweis">
    <w:name w:val="Intense Reference"/>
    <w:basedOn w:val="Absatz-Standardschriftart"/>
    <w:uiPriority w:val="32"/>
    <w:qFormat/>
    <w:rsid w:val="003C7BF0"/>
    <w:rPr>
      <w:b/>
      <w:bCs/>
      <w:smallCaps/>
      <w:color w:val="2E74B5" w:themeColor="accent1" w:themeShade="BF"/>
      <w:spacing w:val="5"/>
    </w:rPr>
  </w:style>
  <w:style w:type="table" w:styleId="Tabellenraster">
    <w:name w:val="Table Grid"/>
    <w:basedOn w:val="NormaleTabelle"/>
    <w:uiPriority w:val="39"/>
    <w:rsid w:val="003C7BF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16E34"/>
  </w:style>
  <w:style w:type="character" w:styleId="Hyperlink">
    <w:name w:val="Hyperlink"/>
    <w:basedOn w:val="Absatz-Standardschriftart"/>
    <w:uiPriority w:val="99"/>
    <w:unhideWhenUsed/>
    <w:rsid w:val="00E16E34"/>
    <w:rPr>
      <w:color w:val="0563C1" w:themeColor="hyperlink"/>
      <w:u w:val="single"/>
    </w:rPr>
  </w:style>
  <w:style w:type="character" w:styleId="NichtaufgelsteErwhnung">
    <w:name w:val="Unresolved Mention"/>
    <w:basedOn w:val="Absatz-Standardschriftart"/>
    <w:uiPriority w:val="99"/>
    <w:semiHidden/>
    <w:unhideWhenUsed/>
    <w:rsid w:val="00E1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8734">
      <w:bodyDiv w:val="1"/>
      <w:marLeft w:val="0"/>
      <w:marRight w:val="0"/>
      <w:marTop w:val="0"/>
      <w:marBottom w:val="0"/>
      <w:divBdr>
        <w:top w:val="none" w:sz="0" w:space="0" w:color="auto"/>
        <w:left w:val="none" w:sz="0" w:space="0" w:color="auto"/>
        <w:bottom w:val="none" w:sz="0" w:space="0" w:color="auto"/>
        <w:right w:val="none" w:sz="0" w:space="0" w:color="auto"/>
      </w:divBdr>
    </w:div>
    <w:div w:id="1197307928">
      <w:bodyDiv w:val="1"/>
      <w:marLeft w:val="0"/>
      <w:marRight w:val="0"/>
      <w:marTop w:val="0"/>
      <w:marBottom w:val="0"/>
      <w:divBdr>
        <w:top w:val="none" w:sz="0" w:space="0" w:color="auto"/>
        <w:left w:val="none" w:sz="0" w:space="0" w:color="auto"/>
        <w:bottom w:val="none" w:sz="0" w:space="0" w:color="auto"/>
        <w:right w:val="none" w:sz="0" w:space="0" w:color="auto"/>
      </w:divBdr>
    </w:div>
    <w:div w:id="1915893181">
      <w:bodyDiv w:val="1"/>
      <w:marLeft w:val="0"/>
      <w:marRight w:val="0"/>
      <w:marTop w:val="0"/>
      <w:marBottom w:val="0"/>
      <w:divBdr>
        <w:top w:val="none" w:sz="0" w:space="0" w:color="auto"/>
        <w:left w:val="none" w:sz="0" w:space="0" w:color="auto"/>
        <w:bottom w:val="none" w:sz="0" w:space="0" w:color="auto"/>
        <w:right w:val="none" w:sz="0" w:space="0" w:color="auto"/>
      </w:divBdr>
    </w:div>
    <w:div w:id="19897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inocar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2</cp:revision>
  <cp:lastPrinted>2025-02-18T10:46:00Z</cp:lastPrinted>
  <dcterms:created xsi:type="dcterms:W3CDTF">2025-02-18T10:52:00Z</dcterms:created>
  <dcterms:modified xsi:type="dcterms:W3CDTF">2025-02-18T10:52:00Z</dcterms:modified>
</cp:coreProperties>
</file>